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A4082" w:rsidRDefault="00000000">
      <w:pPr>
        <w:spacing w:before="240" w:after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NO EN NUESTRO NOMBRE AL BELICISMO Y LA GUERRA. POR UNA EUROPA DE LA DISTENSIÓN: PROPUESTAS DE LA SOCIEDAD CIVIL ANTE LAS ELECCIONES EUROPEAS</w:t>
      </w:r>
    </w:p>
    <w:p w14:paraId="00000002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Los y las ciudadanos/as de la Unión Europea (UE) sentimos que vivimos momentos de grandes retos y desafíos, entre ellos avanzar en el Estado de Derecho, profundizar y mejorar el sistema democrático, los derechos humanos y la igualdad de género y la justicia social. La UE tiene que trabajar para disminuir la brecha económica, disminuir la pobreza, reducir las desigualdades sociales e impulsar una vida digna para toda la ciudadanía. En la misma línea, debe impulsar medidas para frenar y adaptarse al cambio climático en todos sus ámbitos, ciudades, espacios naturales y agrícolas, adaptando así la política energética y de transporte, los hábitos de consumo y la producción a los límites biofísicos. Manteniendo el foco en proteger a las personas y países más vulnerables frente a todos los futuros cambios.</w:t>
      </w:r>
    </w:p>
    <w:p w14:paraId="00000003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Estos son los grandes retos a los que colectivamente nos enfrentamos y, por ello, pedimos a los partidos políticos que se presentan a las elecciones que elaboren propuestas para hacer frente a estas amenazas para la ciudadanía europea.</w:t>
      </w:r>
    </w:p>
    <w:p w14:paraId="00000004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Pero la realidad es que desde hace dos años, el inició de la guerra de Ucrania en 2022, las propuestas han ido más dirigidas hacia impulsar políticas dedicadas a prepararse para la guerra.</w:t>
      </w:r>
    </w:p>
    <w:p w14:paraId="00000005" w14:textId="77777777" w:rsidR="006A4082" w:rsidRDefault="00000000">
      <w:pPr>
        <w:spacing w:before="240" w:after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Antecedentes, iniciativas que se han puesto en marcha:</w:t>
      </w:r>
    </w:p>
    <w:p w14:paraId="00000006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1-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2"/>
          <w:szCs w:val="22"/>
        </w:rPr>
        <w:t>Cada estado miembro se ha comprometido a incrementar su presupuesto de defensa al mínimo del 2% de su PIB</w:t>
      </w:r>
    </w:p>
    <w:p w14:paraId="00000007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2-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2"/>
          <w:szCs w:val="22"/>
        </w:rPr>
        <w:t>Este incremento de gasto en defensa estará orientado a la adquisición de nuevos armamentos y armas de nueva generación</w:t>
      </w:r>
    </w:p>
    <w:p w14:paraId="00000008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3-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2"/>
          <w:szCs w:val="22"/>
        </w:rPr>
        <w:t>La UE se ha comprometido en ayudar a los estados miembros en establecer medidas para que los estados puedan endeudarse en las adquisiciones de armas, a través de los Eurobonos o de créditos del Banco Europeo de Inversión, en ayudar con subvenciones a los estados si las compras son conjuntas, que la deuda contraída por la adquisición de armas no compute como déficit público y elimine el IVA de las armas.</w:t>
      </w:r>
    </w:p>
    <w:p w14:paraId="00000009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2"/>
          <w:szCs w:val="22"/>
        </w:rPr>
        <w:t>La UE se ha comprometido en impulsar las compras de armas conjuntas y que éstas se realicen en la industria militar de la UE. La Comisión Europea ha establecido algunos objetivos: que en el 2030 el 40% de las compras de material militar sean conjuntas; que para el 2050 sea del 60%; que el 50% del gasto en defensa de los estados miembros se lleve a cabo en la industria militar de la UE. En definitiva, pretende que el incremento de gasto militar, que los 27 están aprobando, no se vaya fuera de Europa, en especial a Estados Unidos, sino que en un 50-60% se adquiera en la industria europea.</w:t>
      </w:r>
    </w:p>
    <w:p w14:paraId="0000000A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5-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2"/>
          <w:szCs w:val="22"/>
        </w:rPr>
        <w:t>La UE pretende impulsar la producción propia de material militar. La industria europea alega que hay que producir más y para ello se piden dos cosas: créditos para hacer inversiones y ampliar las instalaciones y firmar contratos a varios años vista, es decir, asegurar la producción a largo plazo. Con este objetivo, la UE decide abrir líneas de crédito, como serían los Eurobonos, o modificar los estatutos del Banco Europeo de Inversión, todo ello para dar liquidez a las ampliaciones de las industrias.</w:t>
      </w:r>
    </w:p>
    <w:p w14:paraId="0000000B" w14:textId="77777777" w:rsidR="006A4082" w:rsidRDefault="00000000">
      <w:pPr>
        <w:spacing w:before="240" w:after="240"/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0C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6-</w:t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22"/>
          <w:szCs w:val="22"/>
        </w:rPr>
        <w:t>La UE está aplicando una Política de Disuasión. Que consiste en mostrar a su adversario (Rusia) que dispone de mayores capacidades destructivas, que su poder es muy superior y que el adversario tiene que desistir de atacar. Para que la disuasión sea creíble se debe mostrar fuerza y mayor capacidad destructiva que el oponente. Como podemos apreciar en el contexto internacional, esta política conduce inevitablemente a una escalada de tensión y a una carrera armamentística y belicista.</w:t>
      </w:r>
    </w:p>
    <w:p w14:paraId="0000000D" w14:textId="77777777" w:rsidR="006A4082" w:rsidRDefault="006A4082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</w:p>
    <w:p w14:paraId="0000000E" w14:textId="77777777" w:rsidR="006A4082" w:rsidRDefault="00000000">
      <w:pPr>
        <w:spacing w:before="240" w:after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Propuestas para una UE de paz. Por todo ello las organizaciones de paz llamamos a los políticos españoles y europeos a comprometerse en lo siguiente:</w:t>
      </w:r>
    </w:p>
    <w:p w14:paraId="0000000F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7-</w:t>
      </w:r>
      <w:r>
        <w:rPr>
          <w:rFonts w:ascii="Arial" w:eastAsia="Arial" w:hAnsi="Arial" w:cs="Arial"/>
          <w:sz w:val="14"/>
          <w:szCs w:val="14"/>
        </w:rPr>
        <w:t xml:space="preserve">     </w:t>
      </w:r>
      <w:r>
        <w:rPr>
          <w:rFonts w:ascii="Arial" w:eastAsia="Arial" w:hAnsi="Arial" w:cs="Arial"/>
          <w:sz w:val="22"/>
          <w:szCs w:val="22"/>
        </w:rPr>
        <w:t>Promover políticas de distensión, parar las espirales armamentísticas y la retórica amenazante, promover el desarme, abrir puertas al diálogo, la diplomacia y la confianza mutua con el objetivo de desescalar los conflictos mediante el uso de la diplomacia</w:t>
      </w:r>
    </w:p>
    <w:p w14:paraId="00000010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8-</w:t>
      </w:r>
      <w:r>
        <w:rPr>
          <w:rFonts w:ascii="Arial" w:eastAsia="Arial" w:hAnsi="Arial" w:cs="Arial"/>
          <w:sz w:val="14"/>
          <w:szCs w:val="14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>Apostar por la seguridad común y compartida sin exclusiones en Europa, considerando que Rusia como vecino nuestro que es, tendremos que establecer con ellos mecanismos de seguridad compartida.</w:t>
      </w:r>
    </w:p>
    <w:p w14:paraId="00000011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9- Fomentar espacios de diálogo entre movimientos sociales, académicos y políticos encaminados a elaborar propuestas de políticas de construcción de paz que ayuden a estrechar lazos y a afrontar los graves problemas globales a los que nos enfrentamos. </w:t>
      </w:r>
    </w:p>
    <w:p w14:paraId="00000012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10- Promover activamente una paz ambiental sustentada en bases científicas, con políticas claras de descarbonización justas y seguras que minimicen y reparen los daños que afectarán a las generaciones venideras y a los pueblos de regiones deprimidas del planeta. </w:t>
      </w:r>
    </w:p>
    <w:p w14:paraId="00000013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11- Impulsar políticas que incidan en la mejora de la vida diaria de las personas. Impulsar una política de seguridad centrada en las necesidades de las personas.</w:t>
      </w:r>
    </w:p>
    <w:p w14:paraId="00000014" w14:textId="77777777" w:rsidR="006A4082" w:rsidRDefault="00000000">
      <w:pPr>
        <w:spacing w:before="240" w:after="240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12- Recuperar los valores fundacionales de la Unión que incluyen el respeto, la tolerancia, la igualdad de género, la cooperación y el diálogo como forma de abordar las disputas internacionales, promoviendo su práctica.</w:t>
      </w:r>
    </w:p>
    <w:p w14:paraId="00000015" w14:textId="77777777" w:rsidR="006A4082" w:rsidRDefault="006A4082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</w:p>
    <w:p w14:paraId="00000016" w14:textId="77777777" w:rsidR="006A4082" w:rsidRDefault="006A4082"/>
    <w:sectPr w:rsidR="006A408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44CF1EC-6A23-7C48-8FCC-B6C3248452F9}"/>
    <w:embedItalic r:id="rId2" w:fontKey="{8EC552E3-9A89-C048-8EAC-A8FF843CEAC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7E3119A1-775C-BF45-9E78-7CB2F38DA0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19687B8-637B-554A-B745-795ABF084A00}"/>
    <w:embedBold r:id="rId5" w:fontKey="{92175D1B-3CBD-6140-AFA1-7D814657B08B}"/>
    <w:embedItalic r:id="rId6" w:fontKey="{89BE5F7F-6235-FE43-AFD1-B668E1EECF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EAB07EC-F3FB-6443-89C1-0C2F87A95DD4}"/>
    <w:embedBold r:id="rId8" w:fontKey="{66878103-538D-7B49-A40B-20326D73C9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embedTrueTypeFonts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082"/>
    <w:rsid w:val="006A4082"/>
    <w:rsid w:val="00854A24"/>
    <w:rsid w:val="0090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75D83CC-8ECA-F043-984F-F6BD696B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45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45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5A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5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45A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45A4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45A4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45A4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45A4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45A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245A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45A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45A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45A4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45A4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45A4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45A4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45A4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45A48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245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45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45A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45A4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45A4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45A4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5A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5A4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45A4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45A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IKq85W5Yqy2hGVjqRGHL8TLpsA==">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801</Words>
  <Characters>4410</Characters>
  <Application>Microsoft Office Word</Application>
  <DocSecurity>0</DocSecurity>
  <Lines>36</Lines>
  <Paragraphs>10</Paragraphs>
  <ScaleCrop>false</ScaleCrop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 Ortega Grasa</dc:creator>
  <cp:lastModifiedBy>Pere Ortega Grasa</cp:lastModifiedBy>
  <cp:revision>2</cp:revision>
  <dcterms:created xsi:type="dcterms:W3CDTF">2024-04-18T19:10:00Z</dcterms:created>
  <dcterms:modified xsi:type="dcterms:W3CDTF">2024-04-18T19:10:00Z</dcterms:modified>
</cp:coreProperties>
</file>